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67" w:rsidRPr="00CF6316" w:rsidRDefault="00754367" w:rsidP="00754367">
      <w:pPr>
        <w:spacing w:before="120" w:after="280" w:afterAutospacing="1"/>
        <w:rPr>
          <w:rFonts w:ascii="Times New Roman" w:hAnsi="Times New Roman"/>
          <w:color w:val="000000"/>
          <w:sz w:val="28"/>
          <w:szCs w:val="28"/>
        </w:rPr>
      </w:pPr>
      <w:bookmarkStart w:id="0" w:name="chuong_pl_3"/>
      <w:r w:rsidRPr="00CF6316">
        <w:rPr>
          <w:rFonts w:ascii="Times New Roman" w:hAnsi="Times New Roman"/>
          <w:b/>
          <w:bCs/>
          <w:color w:val="000000"/>
          <w:sz w:val="28"/>
          <w:szCs w:val="28"/>
        </w:rPr>
        <w:t>Mẫ</w:t>
      </w:r>
      <w:r>
        <w:rPr>
          <w:rFonts w:ascii="Times New Roman" w:hAnsi="Times New Roman"/>
          <w:b/>
          <w:bCs/>
          <w:color w:val="000000"/>
          <w:sz w:val="28"/>
          <w:szCs w:val="28"/>
        </w:rPr>
        <w:t>u số 0</w:t>
      </w:r>
      <w:r w:rsidRPr="00CF6316">
        <w:rPr>
          <w:rFonts w:ascii="Times New Roman" w:hAnsi="Times New Roman"/>
          <w:b/>
          <w:bCs/>
          <w:color w:val="000000"/>
          <w:sz w:val="28"/>
          <w:szCs w:val="28"/>
        </w:rPr>
        <w:t>2</w:t>
      </w:r>
      <w:r>
        <w:rPr>
          <w:rFonts w:ascii="Times New Roman" w:hAnsi="Times New Roman"/>
          <w:b/>
          <w:bCs/>
          <w:color w:val="000000"/>
          <w:sz w:val="28"/>
          <w:szCs w:val="28"/>
        </w:rPr>
        <w:t xml:space="preserve">. </w:t>
      </w:r>
      <w:r w:rsidRPr="00CF6316">
        <w:rPr>
          <w:rFonts w:ascii="Times New Roman" w:hAnsi="Times New Roman"/>
          <w:b/>
          <w:bCs/>
          <w:color w:val="000000"/>
          <w:sz w:val="28"/>
          <w:szCs w:val="28"/>
        </w:rPr>
        <w:t>Điều lệ mẫu của quỹ xã hội (*)</w:t>
      </w:r>
      <w:bookmarkEnd w:id="0"/>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5"/>
      </w:tblGrid>
      <w:tr w:rsidR="00754367" w:rsidRPr="00CF6316" w:rsidTr="001D51F3">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754367" w:rsidRPr="006118CB" w:rsidRDefault="00754367" w:rsidP="001D51F3">
            <w:pPr>
              <w:spacing w:before="0" w:after="0" w:line="240" w:lineRule="auto"/>
              <w:jc w:val="center"/>
              <w:rPr>
                <w:rFonts w:ascii="Times New Roman" w:hAnsi="Times New Roman"/>
                <w:color w:val="000000"/>
                <w:sz w:val="28"/>
                <w:szCs w:val="28"/>
                <w:vertAlign w:val="superscript"/>
              </w:rPr>
            </w:pPr>
            <w:r w:rsidRPr="00CF6316">
              <w:rPr>
                <w:rFonts w:ascii="Times New Roman" w:hAnsi="Times New Roman"/>
                <w:b/>
                <w:bCs/>
                <w:color w:val="000000"/>
                <w:sz w:val="28"/>
                <w:szCs w:val="28"/>
              </w:rPr>
              <w:t>…..</w:t>
            </w:r>
            <w:r w:rsidRPr="00CF6316">
              <w:rPr>
                <w:rFonts w:ascii="Times New Roman" w:hAnsi="Times New Roman"/>
                <w:b/>
                <w:bCs/>
                <w:color w:val="000000"/>
                <w:sz w:val="28"/>
                <w:szCs w:val="28"/>
                <w:vertAlign w:val="superscript"/>
              </w:rPr>
              <w:t>1</w:t>
            </w:r>
            <w:r w:rsidRPr="00CF6316">
              <w:rPr>
                <w:rFonts w:ascii="Times New Roman" w:hAnsi="Times New Roman"/>
                <w:b/>
                <w:bCs/>
                <w:color w:val="000000"/>
                <w:sz w:val="28"/>
                <w:szCs w:val="28"/>
              </w:rPr>
              <w:t>…..</w:t>
            </w:r>
            <w:r w:rsidRPr="00CF6316">
              <w:rPr>
                <w:rFonts w:ascii="Times New Roman" w:hAnsi="Times New Roman"/>
                <w:b/>
                <w:bCs/>
                <w:color w:val="000000"/>
                <w:sz w:val="28"/>
                <w:szCs w:val="28"/>
              </w:rPr>
              <w:br/>
            </w:r>
            <w:r>
              <w:rPr>
                <w:rFonts w:ascii="Times New Roman" w:hAnsi="Times New Roman"/>
                <w:color w:val="000000"/>
                <w:sz w:val="28"/>
                <w:szCs w:val="28"/>
                <w:vertAlign w:val="superscript"/>
              </w:rPr>
              <w:t>________</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754367" w:rsidRPr="006118CB" w:rsidRDefault="00754367" w:rsidP="001D51F3">
            <w:pPr>
              <w:spacing w:before="0" w:after="0" w:line="240" w:lineRule="auto"/>
              <w:jc w:val="center"/>
              <w:rPr>
                <w:rFonts w:ascii="Times New Roman" w:hAnsi="Times New Roman"/>
                <w:color w:val="000000"/>
                <w:sz w:val="28"/>
                <w:szCs w:val="28"/>
                <w:vertAlign w:val="superscript"/>
              </w:rPr>
            </w:pPr>
            <w:r w:rsidRPr="006118CB">
              <w:rPr>
                <w:rFonts w:ascii="Times New Roman" w:hAnsi="Times New Roman"/>
                <w:b/>
                <w:bCs/>
                <w:color w:val="000000"/>
                <w:sz w:val="26"/>
                <w:szCs w:val="28"/>
              </w:rPr>
              <w:t>CỘNG HÒA XÃ HỘI CHỦ NGHĨA VIỆT NAM</w:t>
            </w:r>
            <w:r w:rsidRPr="00CF6316">
              <w:rPr>
                <w:rFonts w:ascii="Times New Roman" w:hAnsi="Times New Roman"/>
                <w:b/>
                <w:bCs/>
                <w:color w:val="000000"/>
                <w:sz w:val="28"/>
                <w:szCs w:val="28"/>
              </w:rPr>
              <w:br/>
              <w:t xml:space="preserve">Độc lập - Tự do - Hạnh phúc </w:t>
            </w:r>
            <w:r w:rsidRPr="00CF6316">
              <w:rPr>
                <w:rFonts w:ascii="Times New Roman" w:hAnsi="Times New Roman"/>
                <w:b/>
                <w:bCs/>
                <w:color w:val="000000"/>
                <w:sz w:val="28"/>
                <w:szCs w:val="28"/>
              </w:rPr>
              <w:br/>
            </w:r>
            <w:r>
              <w:rPr>
                <w:rFonts w:ascii="Times New Roman" w:hAnsi="Times New Roman"/>
                <w:color w:val="000000"/>
                <w:sz w:val="28"/>
                <w:szCs w:val="28"/>
                <w:vertAlign w:val="superscript"/>
              </w:rPr>
              <w:t>____________________________________</w:t>
            </w:r>
          </w:p>
        </w:tc>
      </w:tr>
    </w:tbl>
    <w:p w:rsidR="00754367" w:rsidRPr="00CF6316" w:rsidRDefault="00754367" w:rsidP="00754367">
      <w:pPr>
        <w:spacing w:before="0" w:after="0" w:line="240" w:lineRule="auto"/>
        <w:rPr>
          <w:rFonts w:ascii="Times New Roman" w:hAnsi="Times New Roman"/>
          <w:color w:val="000000"/>
          <w:sz w:val="28"/>
          <w:szCs w:val="28"/>
        </w:rPr>
      </w:pPr>
      <w:r w:rsidRPr="00CF6316">
        <w:rPr>
          <w:rFonts w:ascii="Times New Roman" w:hAnsi="Times New Roman"/>
          <w:b/>
          <w:bCs/>
          <w:color w:val="000000"/>
          <w:sz w:val="28"/>
          <w:szCs w:val="28"/>
        </w:rPr>
        <w:t> </w:t>
      </w: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 xml:space="preserve">ĐIỀU LỆ (HOẶC ĐIỀU LỆ SỬA ĐỔI, BỐ SUNG) QUỸ </w:t>
      </w: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w:t>
      </w:r>
    </w:p>
    <w:p w:rsidR="00754367" w:rsidRDefault="00754367" w:rsidP="00754367">
      <w:pPr>
        <w:spacing w:before="0" w:after="0" w:line="240" w:lineRule="auto"/>
        <w:jc w:val="center"/>
        <w:rPr>
          <w:rFonts w:ascii="Times New Roman" w:hAnsi="Times New Roman"/>
          <w:i/>
          <w:iCs/>
          <w:color w:val="000000"/>
          <w:sz w:val="28"/>
          <w:szCs w:val="28"/>
        </w:rPr>
      </w:pPr>
      <w:r w:rsidRPr="00CF6316">
        <w:rPr>
          <w:rFonts w:ascii="Times New Roman" w:hAnsi="Times New Roman"/>
          <w:i/>
          <w:iCs/>
          <w:color w:val="000000"/>
          <w:sz w:val="28"/>
          <w:szCs w:val="28"/>
        </w:rPr>
        <w:t>(Được công nhận kèm theo Quyết định số ... ngày ... tháng ... năm ... của ...)</w:t>
      </w:r>
    </w:p>
    <w:p w:rsidR="00754367" w:rsidRDefault="00754367" w:rsidP="00754367">
      <w:pPr>
        <w:spacing w:before="0" w:after="0" w:line="240" w:lineRule="auto"/>
        <w:jc w:val="center"/>
        <w:rPr>
          <w:rFonts w:ascii="Times New Roman" w:hAnsi="Times New Roman"/>
          <w:color w:val="000000"/>
          <w:sz w:val="28"/>
          <w:szCs w:val="28"/>
          <w:vertAlign w:val="superscript"/>
        </w:rPr>
      </w:pPr>
      <w:r>
        <w:rPr>
          <w:rFonts w:ascii="Times New Roman" w:hAnsi="Times New Roman"/>
          <w:color w:val="000000"/>
          <w:sz w:val="28"/>
          <w:szCs w:val="28"/>
          <w:vertAlign w:val="superscript"/>
        </w:rPr>
        <w:t>___________</w:t>
      </w:r>
    </w:p>
    <w:p w:rsidR="00754367" w:rsidRPr="006118CB" w:rsidRDefault="00754367" w:rsidP="00754367">
      <w:pPr>
        <w:spacing w:before="0" w:after="0" w:line="240" w:lineRule="auto"/>
        <w:jc w:val="center"/>
        <w:rPr>
          <w:rFonts w:ascii="Times New Roman" w:hAnsi="Times New Roman"/>
          <w:color w:val="000000"/>
          <w:sz w:val="18"/>
          <w:szCs w:val="28"/>
          <w:vertAlign w:val="superscript"/>
        </w:rPr>
      </w:pP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QUY ĐỊNH CHUNG</w:t>
      </w:r>
    </w:p>
    <w:p w:rsidR="00754367" w:rsidRPr="006118CB" w:rsidRDefault="00754367" w:rsidP="00754367">
      <w:pPr>
        <w:spacing w:before="0" w:after="0" w:line="240" w:lineRule="auto"/>
        <w:jc w:val="center"/>
        <w:rPr>
          <w:rFonts w:ascii="Times New Roman" w:hAnsi="Times New Roman"/>
          <w:color w:val="000000"/>
          <w:szCs w:val="28"/>
        </w:rPr>
      </w:pP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 Tên gọi, biểu tượng, trụ sở</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Tên gọi:</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a) Tên tiếng Việt: ........................................................................................; </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b) Tên tiếng nước ngoài (nếu có) ................................................................; </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Tên viết tắt (nếu có):.................................................................................</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Biểu tượng (logo) của Quỹ (nếu có).........................................................</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Trụ sở: số nhà, đường, phố (nếu có)…, xã, phường …, huyện, quận …, tỉnh, thành phố.</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Số điện thoại: …, số Fax: …, Email: …, Website (nếu có): ……………</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 Tôn chỉ, mục đích</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Quỹ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 (sau đây gọi tắt là Quỹ) là Quỹ xã hội hoạt động không vì mục tiêu lợi nhuận, nhằm mục đích …</w:t>
      </w:r>
      <w:r w:rsidRPr="00CF6316">
        <w:rPr>
          <w:rFonts w:ascii="Times New Roman" w:hAnsi="Times New Roman"/>
          <w:color w:val="000000"/>
          <w:sz w:val="28"/>
          <w:szCs w:val="28"/>
          <w:vertAlign w:val="superscript"/>
        </w:rPr>
        <w:t>3</w:t>
      </w:r>
      <w:r w:rsidRPr="00CF6316">
        <w:rPr>
          <w:rFonts w:ascii="Times New Roman" w:hAnsi="Times New Roman"/>
          <w:color w:val="000000"/>
          <w:sz w:val="28"/>
          <w:szCs w:val="28"/>
        </w:rPr>
        <w:t>…</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3. Nguyên tắc tổ chức, phạm vi hoạt động và địa vị pháp lý</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Quỹ được hình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 của Quỹ.</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Quỹ được tổ chức và hoạt động theo nguyên tắc:</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Thành lập và hoạt động không vì mục tiêu lợi nhuận;</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Tự nguyện, tự chủ, tự trang trải kinh phí và tự chịu trách nhiệm trước pháp luật bằng tài sản của Quỹ;</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Tổ chức, hoạt động theo quy định của pháp luật và Điều lệ Quỹ được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công nhận, chịu sự quản lý nhà nước của ...</w:t>
      </w:r>
      <w:r w:rsidRPr="00CF6316">
        <w:rPr>
          <w:rFonts w:ascii="Times New Roman" w:hAnsi="Times New Roman"/>
          <w:color w:val="000000"/>
          <w:sz w:val="28"/>
          <w:szCs w:val="28"/>
          <w:vertAlign w:val="superscript"/>
        </w:rPr>
        <w:t>4</w:t>
      </w:r>
      <w:r w:rsidRPr="00CF6316">
        <w:rPr>
          <w:rFonts w:ascii="Times New Roman" w:hAnsi="Times New Roman"/>
          <w:color w:val="000000"/>
          <w:sz w:val="28"/>
          <w:szCs w:val="28"/>
        </w:rPr>
        <w:t xml:space="preserve">...về ngành, lĩnh vực Quỹ hoạt động; </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d) Công khai, minh bạch về tổ chức, hoạt động và thu, chi tài chính, tài sản của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đ) Không phân chia tài sản của Quỹ trong quá trình Quỹ đang hoạt động.</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Quỹ có phạm vi hoạt động …</w:t>
      </w:r>
      <w:r w:rsidRPr="00CF6316">
        <w:rPr>
          <w:rFonts w:ascii="Times New Roman" w:hAnsi="Times New Roman"/>
          <w:color w:val="000000"/>
          <w:sz w:val="28"/>
          <w:szCs w:val="28"/>
          <w:vertAlign w:val="superscript"/>
        </w:rPr>
        <w:t>5</w:t>
      </w:r>
      <w:r w:rsidRPr="00CF6316">
        <w:rPr>
          <w:rFonts w:ascii="Times New Roman" w:hAnsi="Times New Roman"/>
          <w:color w:val="000000"/>
          <w:sz w:val="28"/>
          <w:szCs w:val="28"/>
        </w:rPr>
        <w: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Quỹ có tư cách pháp nhân, có con dấu, tài khoản tại ngân hàng theo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 xml:space="preserve">Điều 4. Sáng lập viên thành lập Quỹ </w:t>
      </w:r>
      <w:r w:rsidRPr="00CF6316">
        <w:rPr>
          <w:rFonts w:ascii="Times New Roman" w:hAnsi="Times New Roman"/>
          <w:color w:val="000000"/>
          <w:sz w:val="28"/>
          <w:szCs w:val="28"/>
        </w:rPr>
        <w:t>…</w:t>
      </w:r>
      <w:r w:rsidRPr="00CF6316">
        <w:rPr>
          <w:rFonts w:ascii="Times New Roman" w:hAnsi="Times New Roman"/>
          <w:color w:val="000000"/>
          <w:sz w:val="28"/>
          <w:szCs w:val="28"/>
          <w:vertAlign w:val="superscript"/>
        </w:rPr>
        <w:t>6</w:t>
      </w:r>
      <w:r w:rsidRPr="00CF6316">
        <w:rPr>
          <w:rFonts w:ascii="Times New Roman" w:hAnsi="Times New Roman"/>
          <w:color w:val="000000"/>
          <w:sz w:val="28"/>
          <w:szCs w:val="28"/>
        </w:rPr>
        <w:t>…</w:t>
      </w:r>
    </w:p>
    <w:p w:rsidR="00754367" w:rsidRDefault="00754367" w:rsidP="00754367">
      <w:pPr>
        <w:spacing w:before="0" w:after="0" w:line="240" w:lineRule="auto"/>
        <w:jc w:val="center"/>
        <w:rPr>
          <w:rFonts w:ascii="Times New Roman" w:hAnsi="Times New Roman"/>
          <w:b/>
          <w:bCs/>
          <w:color w:val="000000"/>
          <w:sz w:val="28"/>
          <w:szCs w:val="28"/>
        </w:rPr>
      </w:pP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II</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CHỨC NĂNG, NHIỆM VỤ; QUYỀN HẠN VÀ NGHĨA VỤ</w:t>
      </w:r>
    </w:p>
    <w:p w:rsidR="00754367" w:rsidRPr="006118CB" w:rsidRDefault="00754367" w:rsidP="00754367">
      <w:pPr>
        <w:spacing w:before="0" w:after="0" w:line="240" w:lineRule="auto"/>
        <w:jc w:val="center"/>
        <w:rPr>
          <w:rFonts w:ascii="Times New Roman" w:hAnsi="Times New Roman"/>
          <w:color w:val="000000"/>
          <w:szCs w:val="28"/>
        </w:rPr>
      </w:pP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5. Chức năng, nhiệm vụ</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Sử dụng tài sản của Quỹ để hỗ trợ, tài trợ cho các đối tượng, các chương trình, dự án phù hợp với tôn chỉ, mục đích</w:t>
      </w:r>
      <w:r>
        <w:rPr>
          <w:rFonts w:ascii="Times New Roman" w:hAnsi="Times New Roman"/>
          <w:color w:val="000000"/>
          <w:sz w:val="28"/>
          <w:szCs w:val="28"/>
        </w:rPr>
        <w:t>, phạm vi hoạt động</w:t>
      </w:r>
      <w:r w:rsidRPr="00CF6316">
        <w:rPr>
          <w:rFonts w:ascii="Times New Roman" w:hAnsi="Times New Roman"/>
          <w:color w:val="000000"/>
          <w:sz w:val="28"/>
          <w:szCs w:val="28"/>
        </w:rPr>
        <w:t xml:space="preserve"> của Quỹ và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Tiếp nhận tài sản từ các tổ chức, cá nhân trong và ngoài nước tài trợ, hiến, tặng hoặc bằng các hình thức khác theo quy định của pháp luật để bảo tồn và tăng trưởng tài sản của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6. Quyền hạn và nghĩa vụ</w:t>
      </w:r>
    </w:p>
    <w:p w:rsidR="00754367" w:rsidRDefault="00754367" w:rsidP="00754367">
      <w:pPr>
        <w:spacing w:before="120" w:after="0" w:line="240" w:lineRule="auto"/>
        <w:ind w:firstLine="567"/>
        <w:rPr>
          <w:rFonts w:ascii="Times New Roman" w:hAnsi="Times New Roman"/>
          <w:color w:val="000000"/>
          <w:spacing w:val="-4"/>
          <w:sz w:val="28"/>
          <w:szCs w:val="28"/>
        </w:rPr>
      </w:pPr>
      <w:r w:rsidRPr="00CF6316">
        <w:rPr>
          <w:rFonts w:ascii="Times New Roman" w:hAnsi="Times New Roman"/>
          <w:color w:val="000000"/>
          <w:spacing w:val="-4"/>
          <w:sz w:val="28"/>
          <w:szCs w:val="28"/>
        </w:rPr>
        <w:t xml:space="preserve">(Căn cứ quy định tại Điều 8 Nghị định </w:t>
      </w:r>
      <w:r>
        <w:rPr>
          <w:rFonts w:ascii="Times New Roman" w:hAnsi="Times New Roman"/>
          <w:color w:val="000000"/>
          <w:spacing w:val="-4"/>
          <w:sz w:val="28"/>
          <w:szCs w:val="28"/>
        </w:rPr>
        <w:t>93/2019/NĐ-CP</w:t>
      </w:r>
      <w:r w:rsidRPr="00CF6316">
        <w:rPr>
          <w:rFonts w:ascii="Times New Roman" w:hAnsi="Times New Roman"/>
          <w:color w:val="000000"/>
          <w:spacing w:val="-4"/>
          <w:sz w:val="28"/>
          <w:szCs w:val="28"/>
        </w:rPr>
        <w:t xml:space="preserve"> và quy định của pháp luật có liên quan và tôn chỉ, mục đích của Quỹ, để quy định cụ thể, phù hợp).</w:t>
      </w:r>
    </w:p>
    <w:p w:rsidR="00754367" w:rsidRPr="006118CB" w:rsidRDefault="00754367" w:rsidP="00754367">
      <w:pPr>
        <w:spacing w:before="120" w:after="0" w:line="240" w:lineRule="auto"/>
        <w:ind w:firstLine="567"/>
        <w:rPr>
          <w:rFonts w:ascii="Times New Roman" w:hAnsi="Times New Roman"/>
          <w:color w:val="000000"/>
          <w:spacing w:val="-4"/>
          <w:sz w:val="10"/>
          <w:szCs w:val="28"/>
        </w:rPr>
      </w:pP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III</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TỔ CHỨC, HOẠT ĐỘNG</w:t>
      </w:r>
    </w:p>
    <w:p w:rsidR="00754367" w:rsidRPr="006118CB" w:rsidRDefault="00754367" w:rsidP="00754367">
      <w:pPr>
        <w:spacing w:after="60" w:line="240" w:lineRule="auto"/>
        <w:jc w:val="center"/>
        <w:rPr>
          <w:rFonts w:ascii="Times New Roman" w:hAnsi="Times New Roman"/>
          <w:color w:val="000000"/>
          <w:sz w:val="20"/>
          <w:szCs w:val="28"/>
        </w:rPr>
      </w:pP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7. Cơ cấu tổ chức</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Hội đồng quản lý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Ban Kiểm soát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Văn phòng và các phòng, ban chuyên môn.</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Văn phòng đại diện hoặc chi nhánh và các đơn vị trực thuộc (nếu có).</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8. Hội đồng quản lý Quỹ</w:t>
      </w:r>
    </w:p>
    <w:p w:rsidR="00754367" w:rsidRPr="00772F26" w:rsidRDefault="00754367" w:rsidP="00754367">
      <w:pPr>
        <w:widowControl w:val="0"/>
        <w:spacing w:before="120" w:after="0" w:line="240" w:lineRule="auto"/>
        <w:ind w:firstLine="567"/>
        <w:rPr>
          <w:rFonts w:ascii="Times New Roman" w:hAnsi="Times New Roman"/>
          <w:color w:val="000000"/>
          <w:sz w:val="28"/>
          <w:szCs w:val="28"/>
        </w:rPr>
      </w:pPr>
      <w:r w:rsidRPr="00772F26">
        <w:rPr>
          <w:rFonts w:ascii="Times New Roman" w:hAnsi="Times New Roman"/>
          <w:color w:val="000000"/>
          <w:sz w:val="28"/>
          <w:szCs w:val="28"/>
        </w:rPr>
        <w:t xml:space="preserve">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w:t>
      </w:r>
      <w:r w:rsidRPr="00772F26">
        <w:rPr>
          <w:rFonts w:ascii="Times New Roman" w:hAnsi="Times New Roman"/>
          <w:color w:val="000000"/>
          <w:sz w:val="28"/>
          <w:szCs w:val="28"/>
        </w:rPr>
        <w:lastRenderedPageBreak/>
        <w:t>gia đình, trong đó có tối thiểu 51% số lượng thành viên là công dân Việt Nam. Nhiệm kỳ Hội đồng quản lý quỹ do điều lệ qu</w:t>
      </w:r>
      <w:r>
        <w:rPr>
          <w:rFonts w:ascii="Times New Roman" w:hAnsi="Times New Roman"/>
          <w:color w:val="000000"/>
          <w:sz w:val="28"/>
          <w:szCs w:val="28"/>
        </w:rPr>
        <w:t>y</w:t>
      </w:r>
      <w:r w:rsidRPr="00772F26">
        <w:rPr>
          <w:rFonts w:ascii="Times New Roman" w:hAnsi="Times New Roman"/>
          <w:color w:val="000000"/>
          <w:sz w:val="28"/>
          <w:szCs w:val="28"/>
        </w:rPr>
        <w:t xml:space="preserve"> định nhưng không quá 05 năm, tính từ ngày có quyết định công nhận của cơ quan nhà nước có thẩm quyền quy định tại Điều 18 </w:t>
      </w:r>
      <w:r w:rsidRPr="00CF6316">
        <w:rPr>
          <w:rFonts w:ascii="Times New Roman" w:hAnsi="Times New Roman"/>
          <w:color w:val="000000"/>
          <w:spacing w:val="-4"/>
          <w:sz w:val="28"/>
          <w:szCs w:val="28"/>
        </w:rPr>
        <w:t xml:space="preserve">Nghị định </w:t>
      </w:r>
      <w:r>
        <w:rPr>
          <w:rFonts w:ascii="Times New Roman" w:hAnsi="Times New Roman"/>
          <w:color w:val="000000"/>
          <w:spacing w:val="-4"/>
          <w:sz w:val="28"/>
          <w:szCs w:val="28"/>
        </w:rPr>
        <w:t>93/2019/NĐ-CP</w:t>
      </w:r>
      <w:r w:rsidRPr="00772F26">
        <w:rPr>
          <w:rFonts w:ascii="Times New Roman" w:hAnsi="Times New Roman"/>
          <w:color w:val="000000"/>
          <w:sz w:val="28"/>
          <w:szCs w:val="28"/>
        </w:rPr>
        <w:t>.</w:t>
      </w:r>
    </w:p>
    <w:p w:rsidR="00754367" w:rsidRPr="00772F26" w:rsidRDefault="00754367" w:rsidP="00754367">
      <w:pPr>
        <w:spacing w:before="120" w:after="0" w:line="240" w:lineRule="auto"/>
        <w:ind w:firstLine="567"/>
        <w:rPr>
          <w:rFonts w:ascii="Times New Roman" w:hAnsi="Times New Roman"/>
          <w:color w:val="000000"/>
          <w:sz w:val="28"/>
          <w:szCs w:val="28"/>
        </w:rPr>
      </w:pPr>
      <w:r w:rsidRPr="00772F26">
        <w:rPr>
          <w:rFonts w:ascii="Times New Roman" w:hAnsi="Times New Roman"/>
          <w:color w:val="000000"/>
          <w:sz w:val="28"/>
          <w:szCs w:val="28"/>
        </w:rP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có các nhiệm vụ và quyền hạn sau đây:</w:t>
      </w:r>
    </w:p>
    <w:p w:rsidR="00754367" w:rsidRPr="00761274" w:rsidRDefault="00754367" w:rsidP="00754367">
      <w:pPr>
        <w:spacing w:before="120" w:after="0" w:line="240" w:lineRule="auto"/>
        <w:ind w:firstLine="567"/>
        <w:rPr>
          <w:rFonts w:ascii="Times New Roman" w:hAnsi="Times New Roman"/>
          <w:color w:val="000000"/>
          <w:spacing w:val="4"/>
          <w:sz w:val="28"/>
          <w:szCs w:val="28"/>
        </w:rPr>
      </w:pPr>
      <w:r w:rsidRPr="00761274">
        <w:rPr>
          <w:rFonts w:ascii="Times New Roman" w:hAnsi="Times New Roman"/>
          <w:color w:val="000000"/>
          <w:spacing w:val="4"/>
          <w:sz w:val="28"/>
          <w:szCs w:val="28"/>
        </w:rPr>
        <w:t>a) Quyết định chiến lược phát triển và kế hoạch hoạt động hàng năm của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Quyết định các giải pháp phát triển Quỹ; thông qua hợp đồ</w:t>
      </w:r>
      <w:r>
        <w:rPr>
          <w:rFonts w:ascii="Times New Roman" w:hAnsi="Times New Roman"/>
          <w:color w:val="000000"/>
          <w:sz w:val="28"/>
          <w:szCs w:val="28"/>
        </w:rPr>
        <w:t>ng</w:t>
      </w:r>
      <w:r w:rsidRPr="00CF6316">
        <w:rPr>
          <w:rFonts w:ascii="Times New Roman" w:hAnsi="Times New Roman"/>
          <w:color w:val="000000"/>
          <w:sz w:val="28"/>
          <w:szCs w:val="28"/>
        </w:rPr>
        <w:t xml:space="preserve"> mua, bán tài sản có giá trị từ … đồng Việt Nam trở lên;</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w:t>
      </w:r>
      <w:r>
        <w:rPr>
          <w:rFonts w:ascii="Times New Roman" w:hAnsi="Times New Roman"/>
          <w:color w:val="000000"/>
          <w:sz w:val="28"/>
          <w:szCs w:val="28"/>
        </w:rPr>
        <w:t>bổ nhiệm</w:t>
      </w:r>
      <w:r w:rsidRPr="00CF6316">
        <w:rPr>
          <w:rFonts w:ascii="Times New Roman" w:hAnsi="Times New Roman"/>
          <w:color w:val="000000"/>
          <w:sz w:val="28"/>
          <w:szCs w:val="28"/>
        </w:rPr>
        <w:t xml:space="preserve"> </w:t>
      </w:r>
      <w:r>
        <w:rPr>
          <w:rFonts w:ascii="Times New Roman" w:hAnsi="Times New Roman"/>
          <w:color w:val="000000"/>
          <w:sz w:val="28"/>
          <w:szCs w:val="28"/>
        </w:rPr>
        <w:t>Kế toán trưởng</w:t>
      </w:r>
      <w:r w:rsidRPr="00CF6316">
        <w:rPr>
          <w:rFonts w:ascii="Times New Roman" w:hAnsi="Times New Roman"/>
          <w:color w:val="000000"/>
          <w:sz w:val="28"/>
          <w:szCs w:val="28"/>
        </w:rPr>
        <w:t xml:space="preserve"> và người quản lý khác quy định tại Điều lệ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đ) Thông qua báo cáo tài chính hằng năm, phương án sử dụng tài sản, tài chính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e) Quyết định cơ cấu tổ chức quản lý Quỹ theo quy định của pháp luật và Điều lệ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g) Quyết định thành lập pháp nhân trực thuộc Quỹ theo quy định của pháp luật</w:t>
      </w:r>
      <w:r>
        <w:rPr>
          <w:rFonts w:ascii="Times New Roman" w:hAnsi="Times New Roman"/>
          <w:color w:val="000000"/>
          <w:sz w:val="28"/>
          <w:szCs w:val="28"/>
        </w:rPr>
        <w:t xml:space="preserve"> và Điều lệ quỹ</w:t>
      </w:r>
      <w:r w:rsidRPr="00CF6316">
        <w:rPr>
          <w:rFonts w:ascii="Times New Roman" w:hAnsi="Times New Roman"/>
          <w:color w:val="000000"/>
          <w:sz w:val="28"/>
          <w:szCs w:val="28"/>
        </w:rPr>
        <w:t xml:space="preserve">; thành lập chi nhánh, văn phòng đại diện Quỹ theo quy định tại Điều 32 </w:t>
      </w:r>
      <w:r w:rsidRPr="00CF6316">
        <w:rPr>
          <w:rFonts w:ascii="Times New Roman" w:hAnsi="Times New Roman"/>
          <w:color w:val="000000"/>
          <w:spacing w:val="-4"/>
          <w:sz w:val="28"/>
          <w:szCs w:val="28"/>
        </w:rPr>
        <w:t xml:space="preserve">Nghị định </w:t>
      </w:r>
      <w:r>
        <w:rPr>
          <w:rFonts w:ascii="Times New Roman" w:hAnsi="Times New Roman"/>
          <w:color w:val="000000"/>
          <w:spacing w:val="-4"/>
          <w:sz w:val="28"/>
          <w:szCs w:val="28"/>
        </w:rPr>
        <w:t>93/2019/NĐ-CP</w:t>
      </w:r>
      <w:r w:rsidRPr="00CF6316">
        <w:rPr>
          <w:rFonts w:ascii="Times New Roman" w:hAnsi="Times New Roman"/>
          <w:color w:val="000000"/>
          <w:sz w:val="28"/>
          <w:szCs w:val="28"/>
        </w:rPr>
        <w: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h) Đổi tên; sửa đổi, bổ sung Điều lệ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i) Quyết định </w:t>
      </w:r>
      <w:r>
        <w:rPr>
          <w:rFonts w:ascii="Times New Roman" w:hAnsi="Times New Roman"/>
          <w:color w:val="000000"/>
          <w:sz w:val="28"/>
          <w:szCs w:val="28"/>
        </w:rPr>
        <w:t xml:space="preserve">việc </w:t>
      </w:r>
      <w:r w:rsidRPr="00CF6316">
        <w:rPr>
          <w:rFonts w:ascii="Times New Roman" w:hAnsi="Times New Roman"/>
          <w:color w:val="000000"/>
          <w:sz w:val="28"/>
          <w:szCs w:val="28"/>
        </w:rPr>
        <w:t>giải thể</w:t>
      </w:r>
      <w:r>
        <w:rPr>
          <w:rFonts w:ascii="Times New Roman" w:hAnsi="Times New Roman"/>
          <w:color w:val="000000"/>
          <w:sz w:val="28"/>
          <w:szCs w:val="28"/>
        </w:rPr>
        <w:t>, chia, tách, sáp nhập, hợp nhất</w:t>
      </w:r>
      <w:r w:rsidRPr="00CF6316">
        <w:rPr>
          <w:rFonts w:ascii="Times New Roman" w:hAnsi="Times New Roman"/>
          <w:color w:val="000000"/>
          <w:sz w:val="28"/>
          <w:szCs w:val="28"/>
        </w:rPr>
        <w: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w:t>
      </w:r>
      <w:r w:rsidRPr="00CF6316">
        <w:rPr>
          <w:rFonts w:ascii="Times New Roman" w:hAnsi="Times New Roman"/>
          <w:color w:val="000000"/>
          <w:sz w:val="28"/>
          <w:szCs w:val="28"/>
        </w:rPr>
        <w:lastRenderedPageBreak/>
        <w:t>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l) Các nhiệm vụ và quyền hạn khác theo quy định của Nghị định số 93/2019/NĐ-CP và Điều lệ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Nguyên tắc hoạt động của Hội đồng quản lý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Các quyết định của Hội đồng quản lý Quỹ được thông qua khi có … thành viên Hội đồng quản lý Quỹ biểu quyết tán thành.</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9. Chủ tịch Hội đồng quản lý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Chủ tịch Hội đồng quản lý Quỹ có các nhiệm vụ và quyền hạn sau đây:</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Chuẩn bị hoặc tổ chức việc chuẩn bị chương trình, kế hoạch hoạt động của Hội đồng quản lý Quỹ;</w:t>
      </w:r>
    </w:p>
    <w:p w:rsidR="00754367" w:rsidRPr="00761274" w:rsidRDefault="00754367" w:rsidP="00754367">
      <w:pPr>
        <w:spacing w:before="120" w:after="0" w:line="240" w:lineRule="auto"/>
        <w:ind w:firstLine="567"/>
        <w:rPr>
          <w:rFonts w:ascii="Times New Roman" w:hAnsi="Times New Roman"/>
          <w:color w:val="000000"/>
          <w:spacing w:val="-4"/>
          <w:sz w:val="28"/>
          <w:szCs w:val="28"/>
        </w:rPr>
      </w:pPr>
      <w:r w:rsidRPr="00761274">
        <w:rPr>
          <w:rFonts w:ascii="Times New Roman" w:hAnsi="Times New Roman"/>
          <w:color w:val="000000"/>
          <w:spacing w:val="-4"/>
          <w:sz w:val="28"/>
          <w:szCs w:val="28"/>
        </w:rPr>
        <w:t>b) Chuẩn bị hoặc tổ chức việc chuẩn bị chương trình, nội dung, tài liệu họp Hội đồng quản lý Quỹ hoặc để lấy ý kiến các thành viên Hội đồng quản lý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Triệu tập và chủ trì cuộc họp Hội đồng quản lý Quỹ hoặc tổ chức việc lấy ý kiến các thành viên Hội đồng quản lý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d) Giám sát hoặc tổ chức giám sát việc thực hiện các quyết định của Hội đồng quản lý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đ) Thay mặt Hội đồng quản lý Quỹ ký các quyết định của Hội đồng quản lý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e) Các quyền và nhiệm vụ khác theo quy định của Nghị định số 93/2019/NĐ-CP và Điều lệ Quỹ.</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3. Nhiệm kỳ của Chủ tịch Hội đồng quản lý Quỹ không quá 05 năm. Chủ tịch Hội đồng quản lý Quỹ có thể được bầu lại với số nhiệm kỳ không hạn chế.</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Trường hợp Chủ tịch Hội đồng quản lý Quỹ kiêm Giám đốc Quỹ thì phải ghi rõ trong các giấy tờ giao dịch của Quỹ.</w:t>
      </w:r>
    </w:p>
    <w:p w:rsidR="00754367" w:rsidRPr="00761274" w:rsidRDefault="00754367" w:rsidP="00754367">
      <w:pPr>
        <w:spacing w:before="180" w:after="0" w:line="240" w:lineRule="auto"/>
        <w:ind w:firstLine="567"/>
        <w:rPr>
          <w:rFonts w:ascii="Times New Roman" w:hAnsi="Times New Roman"/>
          <w:color w:val="000000"/>
          <w:spacing w:val="-4"/>
          <w:sz w:val="28"/>
          <w:szCs w:val="28"/>
        </w:rPr>
      </w:pPr>
      <w:r w:rsidRPr="00761274">
        <w:rPr>
          <w:rFonts w:ascii="Times New Roman" w:hAnsi="Times New Roman"/>
          <w:color w:val="000000"/>
          <w:spacing w:val="-4"/>
          <w:sz w:val="28"/>
          <w:szCs w:val="28"/>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10. Phó Chủ tịch Hội đồng quản lý Quỹ</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Phó Chủ tịch Hội đồng quản lý Quỹ do Hội đồng quản lý Quỹ bầu và có nhiệm kỳ cùng với nhiệm kỳ của Hội đồng quản lý Quỹ.</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11. Giám đốc Quỹ</w:t>
      </w:r>
    </w:p>
    <w:p w:rsidR="00754367" w:rsidRPr="006118CB" w:rsidRDefault="00754367" w:rsidP="00754367">
      <w:pPr>
        <w:spacing w:before="18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t> (Căn cứ quy định tại Điều 28 Nghị định 93/2019/NĐ-CP để quy định cụ thể)</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12. Kế toán trưởng của Quỹ</w:t>
      </w:r>
    </w:p>
    <w:p w:rsidR="00754367" w:rsidRPr="006118CB" w:rsidRDefault="00754367" w:rsidP="00754367">
      <w:pPr>
        <w:spacing w:before="180" w:after="0" w:line="240" w:lineRule="auto"/>
        <w:ind w:firstLine="567"/>
        <w:rPr>
          <w:rFonts w:ascii="Times New Roman" w:hAnsi="Times New Roman"/>
          <w:color w:val="000000"/>
          <w:spacing w:val="4"/>
          <w:sz w:val="28"/>
          <w:szCs w:val="28"/>
        </w:rPr>
      </w:pPr>
      <w:r w:rsidRPr="00CF6316">
        <w:rPr>
          <w:rFonts w:ascii="Times New Roman" w:hAnsi="Times New Roman"/>
          <w:color w:val="000000"/>
          <w:sz w:val="28"/>
          <w:szCs w:val="28"/>
        </w:rPr>
        <w:t> </w:t>
      </w:r>
      <w:r w:rsidRPr="006118CB">
        <w:rPr>
          <w:rFonts w:ascii="Times New Roman" w:hAnsi="Times New Roman"/>
          <w:color w:val="000000"/>
          <w:spacing w:val="4"/>
          <w:sz w:val="28"/>
          <w:szCs w:val="28"/>
        </w:rPr>
        <w:t>(Căn cứ quy định tại Điều 29 Nghị định 93/2019/NĐ-CP để quy định cụ thể)</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13. Ban Kiểm soát Quỹ</w:t>
      </w:r>
    </w:p>
    <w:p w:rsidR="00754367" w:rsidRPr="006118CB" w:rsidRDefault="00754367" w:rsidP="00754367">
      <w:pPr>
        <w:spacing w:before="18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t>- Căn cứ quy định tại Điều 30 Nghị định 93/2019/NĐ-CP để quy định cụ thể.</w:t>
      </w:r>
    </w:p>
    <w:p w:rsidR="00754367" w:rsidRPr="006118CB" w:rsidRDefault="00754367" w:rsidP="00754367">
      <w:pPr>
        <w:spacing w:before="18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t>- Nhiệm kỳ của Ban Kiểm soát cùng với nhiệm kỳ của Hội đồng quản lý Quỹ.</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14. Văn phòng và phòng, ban chuyên môn</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15. Chi nhánh, văn phòng đại diện và đơn vị trực thuộc (nếu có)</w:t>
      </w:r>
    </w:p>
    <w:p w:rsidR="00754367" w:rsidRPr="006118CB" w:rsidRDefault="00754367" w:rsidP="00754367">
      <w:pPr>
        <w:spacing w:before="18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t>- Căn cứ quy định tại Điều 32 Nghị định 93/2019/NĐ-CP để quy định cụ thể.</w:t>
      </w:r>
    </w:p>
    <w:p w:rsidR="00754367" w:rsidRPr="00CF6316" w:rsidRDefault="00754367" w:rsidP="00754367">
      <w:pPr>
        <w:spacing w:before="18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 Trong thời hạn 30 ngày kể từ ngày Quỹ có quyết định thành lập chi nhánh hoặc văn phòng đại diện ở các tỉnh, thành phố trực thuộc </w:t>
      </w:r>
      <w:r>
        <w:rPr>
          <w:rFonts w:ascii="Times New Roman" w:hAnsi="Times New Roman"/>
          <w:color w:val="000000"/>
          <w:sz w:val="28"/>
          <w:szCs w:val="28"/>
        </w:rPr>
        <w:t>t</w:t>
      </w:r>
      <w:r w:rsidRPr="00CF6316">
        <w:rPr>
          <w:rFonts w:ascii="Times New Roman" w:hAnsi="Times New Roman"/>
          <w:color w:val="000000"/>
          <w:sz w:val="28"/>
          <w:szCs w:val="28"/>
        </w:rPr>
        <w:t xml:space="preserve">rung ương khác với trụ sở chính của Quỹ thì Quỹ gửi 01 bộ hồ sơ thông báo cho cơ quan nhà nước có thẩm quyền cho phép thành lập Quỹ theo quy định tại khoản 1 Điều 18 </w:t>
      </w:r>
      <w:r w:rsidRPr="00CF6316">
        <w:rPr>
          <w:rFonts w:ascii="Times New Roman" w:hAnsi="Times New Roman"/>
          <w:color w:val="000000"/>
          <w:spacing w:val="-4"/>
          <w:sz w:val="28"/>
          <w:szCs w:val="28"/>
        </w:rPr>
        <w:t xml:space="preserve">Nghị định </w:t>
      </w:r>
      <w:r>
        <w:rPr>
          <w:rFonts w:ascii="Times New Roman" w:hAnsi="Times New Roman"/>
          <w:color w:val="000000"/>
          <w:spacing w:val="-4"/>
          <w:sz w:val="28"/>
          <w:szCs w:val="28"/>
        </w:rPr>
        <w:t>93/2019/NĐ-CP</w:t>
      </w:r>
      <w:r>
        <w:rPr>
          <w:rFonts w:ascii="Times New Roman" w:hAnsi="Times New Roman"/>
          <w:color w:val="000000"/>
          <w:sz w:val="28"/>
          <w:szCs w:val="28"/>
        </w:rPr>
        <w:t xml:space="preserve"> </w:t>
      </w:r>
      <w:r w:rsidRPr="00CF6316">
        <w:rPr>
          <w:rFonts w:ascii="Times New Roman" w:hAnsi="Times New Roman"/>
          <w:color w:val="000000"/>
          <w:sz w:val="28"/>
          <w:szCs w:val="28"/>
        </w:rPr>
        <w:t>và Ủy ban nhân dân cấp tỉnh nơi Quỹ đặt chi nhánh hoặc văn phòng đại diện.</w:t>
      </w: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IV</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VẬN ĐỘNG QUYÊN GÓP, TIẾP NHẬN TÀI TRỢ,</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ĐỐI TƯỢNG VÀ ĐIỀU KIỆN HỖ TRỢ</w:t>
      </w:r>
    </w:p>
    <w:p w:rsidR="00754367" w:rsidRPr="006118CB" w:rsidRDefault="00754367" w:rsidP="00754367">
      <w:pPr>
        <w:spacing w:before="0" w:after="0" w:line="240" w:lineRule="auto"/>
        <w:jc w:val="center"/>
        <w:rPr>
          <w:rFonts w:ascii="Times New Roman" w:hAnsi="Times New Roman"/>
          <w:color w:val="000000"/>
          <w:szCs w:val="28"/>
        </w:rPr>
      </w:pP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lastRenderedPageBreak/>
        <w:t>Điều 16. Vận động quyên góp, tiếp nhận tài trợ</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Quỹ được vận động quyên góp, vận động tài trợ trong nước và nước ngoài nhằm thực hiện mục đích hoạt động theo quy định của Điều lệ Quỹ và theo quy định của pháp luật.</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w:t>
      </w:r>
      <w:r>
        <w:rPr>
          <w:rFonts w:ascii="Times New Roman" w:hAnsi="Times New Roman"/>
          <w:color w:val="000000"/>
          <w:sz w:val="28"/>
          <w:szCs w:val="28"/>
        </w:rPr>
        <w:t>t</w:t>
      </w:r>
      <w:r w:rsidRPr="00CF6316">
        <w:rPr>
          <w:rFonts w:ascii="Times New Roman" w:hAnsi="Times New Roman"/>
          <w:color w:val="000000"/>
          <w:sz w:val="28"/>
          <w:szCs w:val="28"/>
        </w:rPr>
        <w:t>rung ương Mặt trận Tổ quốc Việt Nam.</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17. Nguyên tắc vận động quyên góp, tiếp nhận tài trợ</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Việc quyên góp, tiếp nhận, quản lý, sử dụng tiền, hiện vật từ cá nhân, tổ chức đóng góp cho Quỹ phải công khai, minh bạch và phải chịu sự thanh tra, kiểm tra, giám sát theo quy định của pháp luật.</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4. Hình thức công khai bao gồm:</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a) Niêm yết công khai tại nơi tiếp nhận quyên góp, tài trợ và nơi nhận cứu trợ, trợ giúp;</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 Thông báo trên phương tiện thông tin đại chúng;</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 Cung cấp thông tin theo yêu cầu của cơ quan, tổ chức, cá nhân theo quy định của pháp luật.</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18. Đối tượng, điều kiện nhận hỗ trợ, tài trợ</w:t>
      </w:r>
    </w:p>
    <w:p w:rsidR="00754367" w:rsidRPr="00CF6316" w:rsidRDefault="00754367" w:rsidP="00754367">
      <w:pPr>
        <w:spacing w:before="16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(Căn cứ </w:t>
      </w:r>
      <w:r w:rsidRPr="00CF6316">
        <w:rPr>
          <w:rFonts w:ascii="Times New Roman" w:hAnsi="Times New Roman"/>
          <w:color w:val="000000"/>
          <w:spacing w:val="-4"/>
          <w:sz w:val="28"/>
          <w:szCs w:val="28"/>
        </w:rPr>
        <w:t xml:space="preserve">Nghị định </w:t>
      </w:r>
      <w:r>
        <w:rPr>
          <w:rFonts w:ascii="Times New Roman" w:hAnsi="Times New Roman"/>
          <w:color w:val="000000"/>
          <w:spacing w:val="-4"/>
          <w:sz w:val="28"/>
          <w:szCs w:val="28"/>
        </w:rPr>
        <w:t>93/2019/NĐ-CP</w:t>
      </w:r>
      <w:r w:rsidRPr="00CF6316">
        <w:rPr>
          <w:rFonts w:ascii="Times New Roman" w:hAnsi="Times New Roman"/>
          <w:color w:val="000000"/>
          <w:sz w:val="28"/>
          <w:szCs w:val="28"/>
        </w:rPr>
        <w:t xml:space="preserve"> và tôn chỉ, mục đích của Quỹ để quy định đối tượng cụ thể)</w:t>
      </w: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QUẢN LÝ VÀ SỬ DỤNG TÀI SẢN, TÀI CHÍNH</w:t>
      </w:r>
    </w:p>
    <w:p w:rsidR="00754367" w:rsidRPr="00761274" w:rsidRDefault="00754367" w:rsidP="00754367">
      <w:pPr>
        <w:spacing w:before="0" w:after="0" w:line="240" w:lineRule="auto"/>
        <w:jc w:val="center"/>
        <w:rPr>
          <w:rFonts w:ascii="Times New Roman" w:hAnsi="Times New Roman"/>
          <w:color w:val="000000"/>
          <w:sz w:val="20"/>
          <w:szCs w:val="28"/>
        </w:rPr>
      </w:pP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19. Nguồn thu</w:t>
      </w:r>
    </w:p>
    <w:p w:rsidR="00754367" w:rsidRPr="006118CB" w:rsidRDefault="00754367" w:rsidP="00754367">
      <w:pPr>
        <w:spacing w:before="12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lastRenderedPageBreak/>
        <w:t>(Căn cứ quy định tại Điều 35 Nghị định 93/2019/NĐ-CP để quy định cụ thể)</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20. Sử dụng Quỹ</w:t>
      </w:r>
    </w:p>
    <w:p w:rsidR="00754367" w:rsidRPr="006118CB" w:rsidRDefault="00754367" w:rsidP="00754367">
      <w:pPr>
        <w:spacing w:before="12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t>(Căn cứ quy định tại Điều 36 Nghị định 93/2019/NĐ-CP để quy định cụ thể)</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21. Nội dung chi cho hoạt động quản lý Quỹ</w:t>
      </w:r>
    </w:p>
    <w:p w:rsidR="00754367" w:rsidRPr="006118CB" w:rsidRDefault="00754367" w:rsidP="00754367">
      <w:pPr>
        <w:spacing w:before="12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t>(Căn cứ quy định tại Điều 37 Nghị định 93/2019/NĐ-CP để quy định cụ thể)</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22. Quản lý tài chính, tài sản của Quỹ</w:t>
      </w:r>
    </w:p>
    <w:p w:rsidR="00754367" w:rsidRPr="006118CB" w:rsidRDefault="00754367" w:rsidP="00754367">
      <w:pPr>
        <w:spacing w:before="120" w:after="0" w:line="240" w:lineRule="auto"/>
        <w:ind w:firstLine="567"/>
        <w:rPr>
          <w:rFonts w:ascii="Times New Roman" w:hAnsi="Times New Roman"/>
          <w:color w:val="000000"/>
          <w:spacing w:val="4"/>
          <w:sz w:val="28"/>
          <w:szCs w:val="28"/>
        </w:rPr>
      </w:pPr>
      <w:r w:rsidRPr="006118CB">
        <w:rPr>
          <w:rFonts w:ascii="Times New Roman" w:hAnsi="Times New Roman"/>
          <w:color w:val="000000"/>
          <w:spacing w:val="4"/>
          <w:sz w:val="28"/>
          <w:szCs w:val="28"/>
        </w:rPr>
        <w:t>(Căn cứ quy định tại Điều 38 Nghị định số 93/2019/NĐ-CP để quy định cụ thể)</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23. Xử lý tài sản của Quỹ khi hợp nhất, sáp nhập, chia, tách, đình chỉ có thời hạn hoạt động và giải thể Quỹ</w:t>
      </w:r>
    </w:p>
    <w:p w:rsidR="00754367" w:rsidRPr="00CF6316" w:rsidRDefault="00754367" w:rsidP="00754367">
      <w:pPr>
        <w:spacing w:before="120" w:after="120" w:line="240" w:lineRule="auto"/>
        <w:ind w:firstLine="567"/>
        <w:rPr>
          <w:rFonts w:ascii="Times New Roman" w:hAnsi="Times New Roman"/>
          <w:color w:val="000000"/>
          <w:sz w:val="28"/>
          <w:szCs w:val="28"/>
        </w:rPr>
      </w:pPr>
      <w:r w:rsidRPr="00CF6316">
        <w:rPr>
          <w:rFonts w:ascii="Times New Roman" w:hAnsi="Times New Roman"/>
          <w:color w:val="000000"/>
          <w:sz w:val="28"/>
          <w:szCs w:val="28"/>
        </w:rPr>
        <w:t>(Căn cứ Điều 42 Nghị định số 93/2019/NĐ-CP để quy định cụ thể)</w:t>
      </w:r>
    </w:p>
    <w:p w:rsidR="00754367" w:rsidRPr="006118CB" w:rsidRDefault="00754367" w:rsidP="00754367">
      <w:pPr>
        <w:spacing w:before="0" w:after="0" w:line="240" w:lineRule="auto"/>
        <w:jc w:val="center"/>
        <w:rPr>
          <w:rFonts w:ascii="Times New Roman" w:hAnsi="Times New Roman"/>
          <w:b/>
          <w:bCs/>
          <w:color w:val="000000"/>
          <w:sz w:val="18"/>
          <w:szCs w:val="28"/>
        </w:rPr>
      </w:pP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VI</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HỢP NHẤT, SÁP NHẬP, CHIA, TÁCH, ĐỔI TÊN;</w:t>
      </w:r>
      <w:r w:rsidRPr="00CF6316">
        <w:rPr>
          <w:rFonts w:ascii="Times New Roman" w:hAnsi="Times New Roman"/>
          <w:b/>
          <w:bCs/>
          <w:color w:val="000000"/>
          <w:sz w:val="28"/>
          <w:szCs w:val="28"/>
        </w:rPr>
        <w:br/>
        <w:t>ĐÌNH CHỈ CÓ THỜI HẠN HOẠT ĐỘNG VÀ GIẢI THỂ QUỸ</w:t>
      </w:r>
    </w:p>
    <w:p w:rsidR="00754367" w:rsidRPr="00CF6316" w:rsidRDefault="00754367" w:rsidP="00754367">
      <w:pPr>
        <w:spacing w:before="0" w:after="0" w:line="240" w:lineRule="auto"/>
        <w:jc w:val="center"/>
        <w:rPr>
          <w:rFonts w:ascii="Times New Roman" w:hAnsi="Times New Roman"/>
          <w:color w:val="000000"/>
          <w:sz w:val="28"/>
          <w:szCs w:val="28"/>
        </w:rPr>
      </w:pP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24. Hợp nhất, sáp nhập, chia, tách, đổi tên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1. Việc hợp nhất, sáp nhập, chia, tách, đổi tên Quỹ thực hiện theo quy định của Bộ luật </w:t>
      </w:r>
      <w:r>
        <w:rPr>
          <w:rFonts w:ascii="Times New Roman" w:hAnsi="Times New Roman"/>
          <w:color w:val="000000"/>
          <w:sz w:val="28"/>
          <w:szCs w:val="28"/>
        </w:rPr>
        <w:t>D</w:t>
      </w:r>
      <w:r w:rsidRPr="00CF6316">
        <w:rPr>
          <w:rFonts w:ascii="Times New Roman" w:hAnsi="Times New Roman"/>
          <w:color w:val="000000"/>
          <w:sz w:val="28"/>
          <w:szCs w:val="28"/>
        </w:rPr>
        <w:t>ân sự, Điều 39 Nghị định số 93/2019/NĐ-CP và các quy định pháp luật khác có liên quan.</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có trách nhiệm tổ chức thực hiện quyết định hợp nhất, sáp nhập, chia, tách, đổi tên Quỹ theo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25. Đình chỉ có thời hạn hoạt động của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Việc đình chỉ có thời hạn hoạt động của Quỹ thực hiện theo quy định tại Điều 40 Nghị định số 93/2019/NĐ-CP.</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26. Giải thể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Việc giải thể Quỹ thực hiện theo quy định tại Điều 41 Nghị định số 93/2019/NĐ-CP.</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có trách nhiệm tổ chức thực hiện quyết định giải thể Quỹ theo quy định của pháp luật.</w:t>
      </w: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VII</w:t>
      </w: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KHEN THƯỞNG VÀ KỶ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27. Khen thưởng</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lastRenderedPageBreak/>
        <w:t>2. Hội đồng quản lý Quỹ quy định cụ thể hình thức, thủ tục, thẩm quyền, trình tự xét khen thưởng trong nội bộ Quỹ.</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28. Kỷ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Hội đồng quản lý Quỹ quy định cụ thể hình thức, thủ tục, thẩm quyền trình tự xem xét, quyết định kỷ luật trong nội bộ Quỹ.</w:t>
      </w:r>
    </w:p>
    <w:p w:rsidR="00754367" w:rsidRDefault="00754367" w:rsidP="00754367">
      <w:pPr>
        <w:spacing w:before="0" w:after="0" w:line="240" w:lineRule="auto"/>
        <w:jc w:val="center"/>
        <w:rPr>
          <w:rFonts w:ascii="Times New Roman" w:hAnsi="Times New Roman"/>
          <w:b/>
          <w:bCs/>
          <w:color w:val="000000"/>
          <w:sz w:val="28"/>
          <w:szCs w:val="28"/>
        </w:rPr>
      </w:pPr>
    </w:p>
    <w:p w:rsidR="00754367" w:rsidRPr="00CF6316" w:rsidRDefault="00754367" w:rsidP="00754367">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Chương VIII</w:t>
      </w:r>
    </w:p>
    <w:p w:rsidR="00754367" w:rsidRDefault="00754367" w:rsidP="00754367">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ĐIỀU KHOẢN THI HÀNH</w:t>
      </w:r>
    </w:p>
    <w:p w:rsidR="00754367" w:rsidRPr="006118CB" w:rsidRDefault="00754367" w:rsidP="00754367">
      <w:pPr>
        <w:spacing w:before="0" w:after="0" w:line="240" w:lineRule="auto"/>
        <w:jc w:val="center"/>
        <w:rPr>
          <w:rFonts w:ascii="Times New Roman" w:hAnsi="Times New Roman"/>
          <w:color w:val="000000"/>
          <w:sz w:val="16"/>
          <w:szCs w:val="28"/>
        </w:rPr>
      </w:pP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29. Sửa đổi, bổ sung Điều lệ</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Việc sửa đổi, bổ sung Điều lệ Quỹ phải được ... thành viên Hội đồng quản lý Quỹ thông qua và phải được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quyết định công nhận.</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Điều 30. Hiệu lực thi hành</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1. Điều lệ Quỹ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…có … Chương, ... Điều và có hiệu lực thi hành kể từ ngày được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công nhận.</w:t>
      </w:r>
    </w:p>
    <w:p w:rsidR="00754367" w:rsidRPr="00CF6316" w:rsidRDefault="00754367" w:rsidP="00754367">
      <w:pPr>
        <w:spacing w:before="12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2. Căn cứ các quy định pháp luật về quỹ xã hội, quỹ từ thiện và Điều lệ Quỹ đã được công nhận, Hội đồng quản lý Quỹ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 có trách nhiệm hướng dẫn và tổ chức thực hiện Điều lệ này.</w:t>
      </w:r>
    </w:p>
    <w:p w:rsidR="00754367" w:rsidRPr="00CF6316" w:rsidRDefault="00754367" w:rsidP="00754367">
      <w:pPr>
        <w:spacing w:after="60" w:line="240" w:lineRule="auto"/>
        <w:rPr>
          <w:rFonts w:ascii="Times New Roman" w:hAnsi="Times New Roman"/>
          <w:color w:val="000000"/>
          <w:sz w:val="28"/>
          <w:szCs w:val="28"/>
        </w:rPr>
      </w:pPr>
      <w:r w:rsidRPr="00CF6316">
        <w:rPr>
          <w:rFonts w:ascii="Times New Roman" w:hAnsi="Times New Roman"/>
          <w:color w:val="000000"/>
          <w:sz w:val="28"/>
          <w:szCs w:val="28"/>
        </w:rPr>
        <w:t>___________________ </w:t>
      </w:r>
    </w:p>
    <w:p w:rsidR="00754367" w:rsidRPr="006118CB" w:rsidRDefault="00754367" w:rsidP="00754367">
      <w:pPr>
        <w:spacing w:before="0" w:after="0" w:line="240" w:lineRule="auto"/>
        <w:ind w:firstLine="567"/>
        <w:rPr>
          <w:rFonts w:ascii="Times New Roman" w:hAnsi="Times New Roman"/>
          <w:color w:val="000000"/>
        </w:rPr>
      </w:pPr>
      <w:r w:rsidRPr="006118CB">
        <w:rPr>
          <w:rFonts w:ascii="Times New Roman" w:hAnsi="Times New Roman"/>
          <w:b/>
          <w:bCs/>
          <w:i/>
          <w:iCs/>
          <w:color w:val="000000"/>
        </w:rPr>
        <w:t>Ghi chú:</w:t>
      </w:r>
    </w:p>
    <w:p w:rsidR="00754367" w:rsidRPr="00CF6316" w:rsidRDefault="00754367" w:rsidP="00754367">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w:t>
      </w:r>
      <w:r w:rsidRPr="00CF6316">
        <w:rPr>
          <w:rFonts w:ascii="Times New Roman" w:hAnsi="Times New Roman"/>
          <w:color w:val="000000"/>
        </w:rPr>
        <w:t xml:space="preserve"> Căn cứ điều kiện cụ thể quỹ có thể bổ sung thêm số điều phù hợp quy định của pháp luật.</w:t>
      </w:r>
    </w:p>
    <w:p w:rsidR="00754367" w:rsidRPr="00CF6316" w:rsidRDefault="00754367" w:rsidP="00754367">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1</w:t>
      </w:r>
      <w:r w:rsidRPr="00CF6316">
        <w:rPr>
          <w:rFonts w:ascii="Times New Roman" w:hAnsi="Times New Roman"/>
          <w:color w:val="000000"/>
        </w:rPr>
        <w:t xml:space="preserve"> Tên cơ quan ban hành quyết định và có thẩm quyền công nhận điều lệ quỹ.</w:t>
      </w:r>
    </w:p>
    <w:p w:rsidR="00754367" w:rsidRPr="00CF6316" w:rsidRDefault="00754367" w:rsidP="00754367">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2</w:t>
      </w:r>
      <w:r w:rsidRPr="00CF6316">
        <w:rPr>
          <w:rFonts w:ascii="Times New Roman" w:hAnsi="Times New Roman"/>
          <w:color w:val="000000"/>
        </w:rPr>
        <w:t xml:space="preserve"> Tên gọi của quỹ.</w:t>
      </w:r>
    </w:p>
    <w:p w:rsidR="00754367" w:rsidRPr="00CF6316" w:rsidRDefault="00754367" w:rsidP="00754367">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3</w:t>
      </w:r>
      <w:r w:rsidRPr="00CF6316">
        <w:rPr>
          <w:rFonts w:ascii="Times New Roman" w:hAnsi="Times New Roman"/>
          <w:color w:val="000000"/>
        </w:rPr>
        <w:t xml:space="preserve"> Căn cứ Điều 3 và khoản 2 Điều 4 Nghị định số 93/2019/NĐ-CP và quy định của pháp luật có liên quan để quy định cụ thể tôn chỉ, mục đích của quỹ cho phù hợp.</w:t>
      </w:r>
    </w:p>
    <w:p w:rsidR="00754367" w:rsidRPr="00CF6316" w:rsidRDefault="00754367" w:rsidP="00754367">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4</w:t>
      </w:r>
      <w:r w:rsidRPr="00CF6316">
        <w:rPr>
          <w:rFonts w:ascii="Times New Roman" w:hAnsi="Times New Roman"/>
          <w:color w:val="000000"/>
        </w:rPr>
        <w:t xml:space="preserve"> Cơ quan quản lý nhà nước về lĩnh vực hoạt động chính của quỹ.</w:t>
      </w:r>
    </w:p>
    <w:p w:rsidR="00754367" w:rsidRPr="00CF6316" w:rsidRDefault="00754367" w:rsidP="00754367">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5</w:t>
      </w:r>
      <w:r w:rsidRPr="00CF6316">
        <w:rPr>
          <w:rFonts w:ascii="Times New Roman" w:hAnsi="Times New Roman"/>
          <w:color w:val="000000"/>
        </w:rPr>
        <w:t xml:space="preserve"> Toàn quốc hoặc liên tỉnh, trong tỉnh, huyện, xã.</w:t>
      </w:r>
    </w:p>
    <w:p w:rsidR="00754367" w:rsidRPr="00CF6316" w:rsidRDefault="00754367" w:rsidP="00754367">
      <w:pPr>
        <w:spacing w:before="0" w:after="0" w:line="240" w:lineRule="auto"/>
        <w:ind w:firstLine="567"/>
        <w:rPr>
          <w:rFonts w:ascii="Times New Roman" w:hAnsi="Times New Roman"/>
          <w:color w:val="000000"/>
        </w:rPr>
      </w:pPr>
      <w:r w:rsidRPr="00CF6316">
        <w:rPr>
          <w:rFonts w:ascii="Times New Roman" w:hAnsi="Times New Roman"/>
          <w:color w:val="000000"/>
          <w:vertAlign w:val="superscript"/>
        </w:rPr>
        <w:t>6</w:t>
      </w:r>
      <w:r w:rsidRPr="00CF6316">
        <w:rPr>
          <w:rFonts w:ascii="Times New Roman" w:hAnsi="Times New Roman"/>
          <w:color w:val="000000"/>
        </w:rPr>
        <w:t xml:space="preserve"> 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554317" w:rsidRPr="00754367" w:rsidRDefault="00554317" w:rsidP="00754367">
      <w:bookmarkStart w:id="1" w:name="_GoBack"/>
      <w:bookmarkEnd w:id="1"/>
    </w:p>
    <w:sectPr w:rsidR="00554317" w:rsidRPr="00754367" w:rsidSect="0085710A">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0A"/>
    <w:rsid w:val="00554317"/>
    <w:rsid w:val="00754367"/>
    <w:rsid w:val="0085710A"/>
    <w:rsid w:val="00D1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A59D"/>
  <w15:chartTrackingRefBased/>
  <w15:docId w15:val="{41D22A67-F6E5-4CAE-AC2D-FDC4AEE4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0A"/>
    <w:pPr>
      <w:spacing w:before="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2024-11-26T07:46:00Z</dcterms:created>
  <dcterms:modified xsi:type="dcterms:W3CDTF">2024-11-26T07:46:00Z</dcterms:modified>
</cp:coreProperties>
</file>